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1732"/>
        <w:gridCol w:w="61"/>
        <w:gridCol w:w="5461"/>
        <w:gridCol w:w="2976"/>
        <w:gridCol w:w="522"/>
      </w:tblGrid>
      <w:tr w:rsidR="009B5BB9" w:rsidTr="009B5BB9">
        <w:trPr>
          <w:trHeight w:val="593"/>
        </w:trPr>
        <w:tc>
          <w:tcPr>
            <w:tcW w:w="21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  <w:tc>
          <w:tcPr>
            <w:tcW w:w="1023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30"/>
            </w:tblGrid>
            <w:tr w:rsidR="00BD208F" w:rsidTr="009B5BB9">
              <w:trPr>
                <w:trHeight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B5BB9" w:rsidRPr="006C48BD" w:rsidRDefault="009B5BB9" w:rsidP="009B5BB9">
                  <w:pPr>
                    <w:jc w:val="center"/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</w:pPr>
                  <w:r w:rsidRPr="006C48BD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KONAČAN POPIS</w:t>
                  </w:r>
                </w:p>
                <w:p w:rsidR="00BD208F" w:rsidRDefault="009B5BB9" w:rsidP="009B5BB9">
                  <w:pPr>
                    <w:spacing w:after="0" w:line="240" w:lineRule="auto"/>
                    <w:jc w:val="center"/>
                  </w:pPr>
                  <w:r w:rsidRPr="006C48BD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 xml:space="preserve">udruga iz područja </w:t>
                  </w:r>
                  <w:r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prevencije neprihvatljivog ponašanja djece i mladeži</w:t>
                  </w:r>
                  <w:r w:rsidRPr="006C48BD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 xml:space="preserve"> kojima </w:t>
                  </w:r>
                  <w:r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ni</w:t>
                  </w:r>
                  <w:r w:rsidRPr="006C48BD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su odobrena financijska sredstva iz Proračuna Grada Zagreba za 2019.</w:t>
                  </w:r>
                </w:p>
              </w:tc>
            </w:tr>
          </w:tbl>
          <w:p w:rsidR="00BD208F" w:rsidRDefault="00BD208F">
            <w:pPr>
              <w:spacing w:after="0" w:line="240" w:lineRule="auto"/>
            </w:pPr>
          </w:p>
        </w:tc>
        <w:tc>
          <w:tcPr>
            <w:tcW w:w="522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</w:tr>
      <w:tr w:rsidR="00BD208F" w:rsidTr="009B5BB9">
        <w:trPr>
          <w:trHeight w:val="180"/>
        </w:trPr>
        <w:tc>
          <w:tcPr>
            <w:tcW w:w="21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  <w:tc>
          <w:tcPr>
            <w:tcW w:w="1732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  <w:tc>
          <w:tcPr>
            <w:tcW w:w="5461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  <w:tc>
          <w:tcPr>
            <w:tcW w:w="522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</w:tr>
      <w:tr w:rsidR="00BD208F" w:rsidTr="009B5BB9">
        <w:trPr>
          <w:trHeight w:val="20"/>
        </w:trPr>
        <w:tc>
          <w:tcPr>
            <w:tcW w:w="21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  <w:tc>
          <w:tcPr>
            <w:tcW w:w="1732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  <w:tc>
          <w:tcPr>
            <w:tcW w:w="5461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  <w:tc>
          <w:tcPr>
            <w:tcW w:w="522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</w:tr>
      <w:tr w:rsidR="00BD208F" w:rsidTr="009B5BB9">
        <w:trPr>
          <w:trHeight w:val="440"/>
        </w:trPr>
        <w:tc>
          <w:tcPr>
            <w:tcW w:w="21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  <w:tc>
          <w:tcPr>
            <w:tcW w:w="1732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  <w:p w:rsidR="009B5BB9" w:rsidRDefault="009B5BB9">
            <w:pPr>
              <w:pStyle w:val="EmptyCellLayoutStyle"/>
              <w:spacing w:after="0" w:line="240" w:lineRule="auto"/>
            </w:pPr>
          </w:p>
          <w:p w:rsidR="009B5BB9" w:rsidRDefault="009B5BB9">
            <w:pPr>
              <w:pStyle w:val="EmptyCellLayoutStyle"/>
              <w:spacing w:after="0" w:line="240" w:lineRule="auto"/>
            </w:pPr>
          </w:p>
          <w:p w:rsidR="009B5BB9" w:rsidRDefault="009B5BB9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  <w:tc>
          <w:tcPr>
            <w:tcW w:w="5461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  <w:tc>
          <w:tcPr>
            <w:tcW w:w="2976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  <w:tc>
          <w:tcPr>
            <w:tcW w:w="522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</w:tr>
      <w:tr w:rsidR="009B5BB9" w:rsidTr="009B5BB9">
        <w:tc>
          <w:tcPr>
            <w:tcW w:w="21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  <w:tc>
          <w:tcPr>
            <w:tcW w:w="1023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8"/>
              <w:gridCol w:w="1635"/>
              <w:gridCol w:w="2940"/>
              <w:gridCol w:w="1076"/>
              <w:gridCol w:w="2039"/>
              <w:gridCol w:w="1708"/>
            </w:tblGrid>
            <w:tr w:rsidR="00BD208F" w:rsidTr="009B5BB9">
              <w:trPr>
                <w:trHeight w:val="928"/>
              </w:trPr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Pr="009B5BB9" w:rsidRDefault="009B5BB9">
                  <w:pPr>
                    <w:spacing w:after="0" w:line="240" w:lineRule="auto"/>
                    <w:jc w:val="center"/>
                  </w:pPr>
                  <w:r w:rsidRPr="009B5BB9">
                    <w:rPr>
                      <w:rFonts w:ascii="Arial" w:eastAsia="Arial" w:hAnsi="Arial"/>
                      <w:b/>
                      <w:sz w:val="18"/>
                    </w:rPr>
                    <w:t>Redni broj</w:t>
                  </w:r>
                </w:p>
              </w:tc>
              <w:tc>
                <w:tcPr>
                  <w:tcW w:w="1635" w:type="dxa"/>
                  <w:tcBorders>
                    <w:top w:val="single" w:sz="7" w:space="0" w:color="000000"/>
                    <w:left w:val="single" w:sz="4" w:space="0" w:color="auto"/>
                    <w:bottom w:val="nil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Pr="009B5BB9" w:rsidRDefault="009B5BB9">
                  <w:pPr>
                    <w:spacing w:after="0" w:line="240" w:lineRule="auto"/>
                    <w:jc w:val="center"/>
                  </w:pPr>
                  <w:r w:rsidRPr="009B5BB9">
                    <w:rPr>
                      <w:rFonts w:ascii="Arial" w:eastAsia="Arial" w:hAnsi="Arial"/>
                      <w:b/>
                      <w:sz w:val="18"/>
                    </w:rPr>
                    <w:t>Naziv podnositelja</w:t>
                  </w:r>
                </w:p>
              </w:tc>
              <w:tc>
                <w:tcPr>
                  <w:tcW w:w="294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Pr="009B5BB9" w:rsidRDefault="009B5BB9">
                  <w:pPr>
                    <w:spacing w:after="0" w:line="240" w:lineRule="auto"/>
                    <w:jc w:val="center"/>
                  </w:pPr>
                  <w:r w:rsidRPr="009B5BB9">
                    <w:rPr>
                      <w:rFonts w:ascii="Arial" w:eastAsia="Arial" w:hAnsi="Arial"/>
                      <w:b/>
                      <w:sz w:val="18"/>
                    </w:rPr>
                    <w:t>Naziv programa/projekta</w:t>
                  </w:r>
                </w:p>
              </w:tc>
              <w:tc>
                <w:tcPr>
                  <w:tcW w:w="107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Pr="009B5BB9" w:rsidRDefault="009B5BB9">
                  <w:pPr>
                    <w:spacing w:after="0" w:line="240" w:lineRule="auto"/>
                    <w:jc w:val="center"/>
                  </w:pPr>
                  <w:r w:rsidRPr="009B5BB9">
                    <w:rPr>
                      <w:rFonts w:ascii="Arial" w:eastAsia="Arial" w:hAnsi="Arial"/>
                      <w:b/>
                      <w:sz w:val="18"/>
                    </w:rPr>
                    <w:t>Ukupno ostvareni broj bodova</w:t>
                  </w:r>
                </w:p>
              </w:tc>
              <w:tc>
                <w:tcPr>
                  <w:tcW w:w="204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Pr="009B5BB9" w:rsidRDefault="009B5BB9">
                  <w:pPr>
                    <w:spacing w:after="0" w:line="240" w:lineRule="auto"/>
                    <w:jc w:val="center"/>
                  </w:pPr>
                  <w:r w:rsidRPr="009B5BB9">
                    <w:rPr>
                      <w:rFonts w:ascii="Arial" w:eastAsia="Arial" w:hAnsi="Arial"/>
                      <w:b/>
                      <w:sz w:val="18"/>
                    </w:rPr>
                    <w:t>Razlozi neodobravanja fin</w:t>
                  </w:r>
                  <w:bookmarkStart w:id="0" w:name="_GoBack"/>
                  <w:bookmarkEnd w:id="0"/>
                  <w:r w:rsidRPr="009B5BB9">
                    <w:rPr>
                      <w:rFonts w:ascii="Arial" w:eastAsia="Arial" w:hAnsi="Arial"/>
                      <w:b/>
                      <w:sz w:val="18"/>
                    </w:rPr>
                    <w:t>ancijske potpore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Pr="009B5BB9" w:rsidRDefault="009B5BB9">
                  <w:pPr>
                    <w:spacing w:after="0" w:line="240" w:lineRule="auto"/>
                    <w:jc w:val="center"/>
                  </w:pPr>
                  <w:r w:rsidRPr="009B5BB9">
                    <w:rPr>
                      <w:rFonts w:ascii="Arial" w:eastAsia="Arial" w:hAnsi="Arial"/>
                      <w:b/>
                      <w:sz w:val="18"/>
                    </w:rPr>
                    <w:t>Obrazloženje ocjene programa i projekta</w:t>
                  </w:r>
                </w:p>
              </w:tc>
            </w:tr>
            <w:tr w:rsidR="00BD208F" w:rsidTr="009B5BB9">
              <w:trPr>
                <w:trHeight w:val="262"/>
              </w:trPr>
              <w:tc>
                <w:tcPr>
                  <w:tcW w:w="819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6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Plivački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Natator</w:t>
                  </w:r>
                  <w:proofErr w:type="spellEnd"/>
                </w:p>
              </w:tc>
              <w:tc>
                <w:tcPr>
                  <w:tcW w:w="2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PLIVANJE ZA OSOBE S DOWN SINDROMOM </w:t>
                  </w:r>
                </w:p>
              </w:tc>
              <w:tc>
                <w:tcPr>
                  <w:tcW w:w="10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20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Programu financiranja udruga iz područja prevencije neprihvatljivog ponašanja djece i mladeži u 2019. 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atječaja i načinu bodovanja sukladno Programu financiranja udruga iz područja Prevencija neprihvatljivog ponašanja djece i mladeži u 2019.</w:t>
                  </w:r>
                </w:p>
              </w:tc>
            </w:tr>
            <w:tr w:rsidR="00BD208F" w:rsidTr="009B5BB9">
              <w:trPr>
                <w:trHeight w:val="262"/>
              </w:trPr>
              <w:tc>
                <w:tcPr>
                  <w:tcW w:w="8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6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poboljšanje kvalitete života siromašne i nezbrinute djece Mali zmaj</w:t>
                  </w:r>
                </w:p>
              </w:tc>
              <w:tc>
                <w:tcPr>
                  <w:tcW w:w="2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Podrška školarcima – Ja učim, osta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lo će Zmaj</w:t>
                  </w:r>
                </w:p>
              </w:tc>
              <w:tc>
                <w:tcPr>
                  <w:tcW w:w="10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63.50</w:t>
                  </w:r>
                </w:p>
              </w:tc>
              <w:tc>
                <w:tcPr>
                  <w:tcW w:w="20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sukladno kriterijima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</w:tr>
            <w:tr w:rsidR="00BD208F" w:rsidTr="009B5BB9">
              <w:trPr>
                <w:trHeight w:val="262"/>
              </w:trPr>
              <w:tc>
                <w:tcPr>
                  <w:tcW w:w="8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6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Dječji zbor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Mozartine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2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Radionice za djecu: "Postati ću pjevač!"</w:t>
                  </w:r>
                </w:p>
              </w:tc>
              <w:tc>
                <w:tcPr>
                  <w:tcW w:w="10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20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 sukladno kriterijima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</w:tr>
            <w:tr w:rsidR="00BD208F" w:rsidTr="009B5BB9">
              <w:trPr>
                <w:trHeight w:val="262"/>
              </w:trPr>
              <w:tc>
                <w:tcPr>
                  <w:tcW w:w="8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6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Tata i pol</w:t>
                  </w:r>
                </w:p>
              </w:tc>
              <w:tc>
                <w:tcPr>
                  <w:tcW w:w="2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Tata kamp</w:t>
                  </w:r>
                </w:p>
              </w:tc>
              <w:tc>
                <w:tcPr>
                  <w:tcW w:w="10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63.50</w:t>
                  </w:r>
                </w:p>
              </w:tc>
              <w:tc>
                <w:tcPr>
                  <w:tcW w:w="20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Programu financiranja udruga iz područja prevencije neprihvatljivog ponašanja djece i mladeži u 2019. 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</w:tr>
            <w:tr w:rsidR="00BD208F" w:rsidTr="009B5BB9">
              <w:trPr>
                <w:trHeight w:val="262"/>
              </w:trPr>
              <w:tc>
                <w:tcPr>
                  <w:tcW w:w="8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6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Susedgrad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Sokol</w:t>
                  </w:r>
                </w:p>
              </w:tc>
              <w:tc>
                <w:tcPr>
                  <w:tcW w:w="2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SUSEDGRAD SOKOL POKAL 2019</w:t>
                  </w:r>
                </w:p>
              </w:tc>
              <w:tc>
                <w:tcPr>
                  <w:tcW w:w="10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62.50</w:t>
                  </w:r>
                </w:p>
              </w:tc>
              <w:tc>
                <w:tcPr>
                  <w:tcW w:w="20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rema kriterijima Javnog natječaja i načinu bodovanja sukladno Programu financiranja udruga iz područja prevencije neprihvatljivog ponašanja djece i mladeži u 2019. 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anja udruga iz područja Prevencija neprihvatljivog ponašanja djece i mladeži u 2019.</w:t>
                  </w:r>
                </w:p>
              </w:tc>
            </w:tr>
            <w:tr w:rsidR="00BD208F" w:rsidTr="009B5BB9">
              <w:trPr>
                <w:trHeight w:val="262"/>
              </w:trPr>
              <w:tc>
                <w:tcPr>
                  <w:tcW w:w="8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6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Susedgrad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Sokol</w:t>
                  </w:r>
                </w:p>
              </w:tc>
              <w:tc>
                <w:tcPr>
                  <w:tcW w:w="2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Veliki sportaš za MALOG sportaša</w:t>
                  </w:r>
                </w:p>
              </w:tc>
              <w:tc>
                <w:tcPr>
                  <w:tcW w:w="10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62.00</w:t>
                  </w:r>
                </w:p>
              </w:tc>
              <w:tc>
                <w:tcPr>
                  <w:tcW w:w="20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Programu financiranja udruga iz područja prevencije neprihvatljivog ponašanja djece i mladeži u 2019. 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amu financiranja udruga iz područja Prevencija neprihvatljivog ponašanja djece i mladeži u 2019.</w:t>
                  </w:r>
                </w:p>
              </w:tc>
            </w:tr>
            <w:tr w:rsidR="00BD208F" w:rsidTr="009B5BB9">
              <w:trPr>
                <w:trHeight w:val="262"/>
              </w:trPr>
              <w:tc>
                <w:tcPr>
                  <w:tcW w:w="8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6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maketara hrvatskih branitelja Domovinskog rata</w:t>
                  </w:r>
                </w:p>
              </w:tc>
              <w:tc>
                <w:tcPr>
                  <w:tcW w:w="2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Mala škola maketarstva "OŠ Ive Andrića"</w:t>
                  </w:r>
                </w:p>
              </w:tc>
              <w:tc>
                <w:tcPr>
                  <w:tcW w:w="10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62.00</w:t>
                  </w:r>
                </w:p>
              </w:tc>
              <w:tc>
                <w:tcPr>
                  <w:tcW w:w="20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bodovanja sukladno Programu financiranja udruga iz područja prevencije neprihvatljivog ponašanja djece i mladeži u 2019. 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Prevencija neprihva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tljivog ponašanja djece i mladeži u 2019.</w:t>
                  </w:r>
                </w:p>
              </w:tc>
            </w:tr>
            <w:tr w:rsidR="00BD208F" w:rsidTr="009B5BB9">
              <w:trPr>
                <w:trHeight w:val="262"/>
              </w:trPr>
              <w:tc>
                <w:tcPr>
                  <w:tcW w:w="8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6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klik!</w:t>
                  </w:r>
                </w:p>
              </w:tc>
              <w:tc>
                <w:tcPr>
                  <w:tcW w:w="2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Neobični orkestar</w:t>
                  </w:r>
                </w:p>
              </w:tc>
              <w:tc>
                <w:tcPr>
                  <w:tcW w:w="10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60.50</w:t>
                  </w:r>
                </w:p>
              </w:tc>
              <w:tc>
                <w:tcPr>
                  <w:tcW w:w="20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Programu financiranja udruga iz područja prevencije neprihvatljivog ponašanja djece i mladeži u 2019. 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amu financiranja udruga iz područja Prevencija neprihvatljivog ponašanja djece i mladeži u 2019.</w:t>
                  </w:r>
                </w:p>
              </w:tc>
            </w:tr>
            <w:tr w:rsidR="00BD208F" w:rsidTr="009B5BB9">
              <w:trPr>
                <w:trHeight w:val="262"/>
              </w:trPr>
              <w:tc>
                <w:tcPr>
                  <w:tcW w:w="8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6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maketara hrvatskih branitelja Domovinskog rata</w:t>
                  </w:r>
                </w:p>
              </w:tc>
              <w:tc>
                <w:tcPr>
                  <w:tcW w:w="2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Osnovni tečajevi maketarstva i maketarske radionice za djecu i mladež „Ja to mogu“</w:t>
                  </w:r>
                </w:p>
              </w:tc>
              <w:tc>
                <w:tcPr>
                  <w:tcW w:w="10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60.50</w:t>
                  </w:r>
                </w:p>
              </w:tc>
              <w:tc>
                <w:tcPr>
                  <w:tcW w:w="20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Programu financiranja udruga iz područja prevencije neprihvatljivog ponašanja djece i mladeži u 2019. 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amu financiranja udruga iz područja Prevencija neprihvatljivog ponašanja djece i mladeži u 2019.</w:t>
                  </w:r>
                </w:p>
              </w:tc>
            </w:tr>
            <w:tr w:rsidR="00BD208F" w:rsidTr="009B5BB9">
              <w:trPr>
                <w:trHeight w:val="262"/>
              </w:trPr>
              <w:tc>
                <w:tcPr>
                  <w:tcW w:w="8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6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Stolnoteniski klub „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Stenjevec-Jeger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“</w:t>
                  </w:r>
                </w:p>
              </w:tc>
              <w:tc>
                <w:tcPr>
                  <w:tcW w:w="2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Prevencija neprihvatljiva ponašanja djece i mladeži</w:t>
                  </w:r>
                </w:p>
              </w:tc>
              <w:tc>
                <w:tcPr>
                  <w:tcW w:w="10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20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dovanja sukladno Programu financiranja udruga iz područja prevencije neprihvatljivog ponašanja djece i mladeži u 2019. 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Prevencija neprihvatljivog ponašanja djece i mladeži u 2019.</w:t>
                  </w:r>
                </w:p>
              </w:tc>
            </w:tr>
            <w:tr w:rsidR="00BD208F" w:rsidTr="009B5BB9">
              <w:trPr>
                <w:trHeight w:val="262"/>
              </w:trPr>
              <w:tc>
                <w:tcPr>
                  <w:tcW w:w="8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6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CROSSMINTON KLUB ZAGREB</w:t>
                  </w:r>
                </w:p>
              </w:tc>
              <w:tc>
                <w:tcPr>
                  <w:tcW w:w="2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CROSSMINTONA U KAJZERICI I UKLJUČIVANJE U SUSTAV NATJECANJA</w:t>
                  </w:r>
                </w:p>
              </w:tc>
              <w:tc>
                <w:tcPr>
                  <w:tcW w:w="10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52.50</w:t>
                  </w:r>
                </w:p>
              </w:tc>
              <w:tc>
                <w:tcPr>
                  <w:tcW w:w="20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Programu financiranja udruga iz područja prevencije neprihvatljivog ponašanja djece i mladeži u 2019. 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eno prema kriterijima Javnog natječaja i načinu bodovanja sukladno Programu financiranja udruga iz područja Prevencija neprihvatljivog ponašanja djece i mladeži u 2019.</w:t>
                  </w:r>
                </w:p>
              </w:tc>
            </w:tr>
            <w:tr w:rsidR="00BD208F" w:rsidTr="009B5BB9">
              <w:trPr>
                <w:trHeight w:val="262"/>
              </w:trPr>
              <w:tc>
                <w:tcPr>
                  <w:tcW w:w="8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6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CROSSMINTON KLUB ZAGREB</w:t>
                  </w:r>
                </w:p>
              </w:tc>
              <w:tc>
                <w:tcPr>
                  <w:tcW w:w="29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ŠKOLA CROSSMINTONA NA LANIŠTU I REMETINCUI UKLJUČIVANJE 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SUSTAV NATJECANJA</w:t>
                  </w:r>
                </w:p>
              </w:tc>
              <w:tc>
                <w:tcPr>
                  <w:tcW w:w="10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42.50</w:t>
                  </w:r>
                </w:p>
              </w:tc>
              <w:tc>
                <w:tcPr>
                  <w:tcW w:w="20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Programu financiranja udruga iz područja prevencije neprihvatljivog ponašanja djece i mladeži u 2019. </w:t>
                  </w:r>
                </w:p>
              </w:tc>
              <w:tc>
                <w:tcPr>
                  <w:tcW w:w="1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208F" w:rsidRDefault="009B5B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bodovanja sukladno Programu financiranja udruga iz područja Prevencija neprihvatljivog ponašanja djece i mladeži u 2019.</w:t>
                  </w:r>
                </w:p>
              </w:tc>
            </w:tr>
          </w:tbl>
          <w:p w:rsidR="00BD208F" w:rsidRDefault="00BD208F">
            <w:pPr>
              <w:spacing w:after="0" w:line="240" w:lineRule="auto"/>
            </w:pPr>
          </w:p>
        </w:tc>
        <w:tc>
          <w:tcPr>
            <w:tcW w:w="522" w:type="dxa"/>
          </w:tcPr>
          <w:p w:rsidR="00BD208F" w:rsidRDefault="00BD208F">
            <w:pPr>
              <w:pStyle w:val="EmptyCellLayoutStyle"/>
              <w:spacing w:after="0" w:line="240" w:lineRule="auto"/>
            </w:pPr>
          </w:p>
        </w:tc>
      </w:tr>
    </w:tbl>
    <w:p w:rsidR="00BD208F" w:rsidRDefault="00BD208F">
      <w:pPr>
        <w:spacing w:after="0" w:line="240" w:lineRule="auto"/>
      </w:pPr>
    </w:p>
    <w:sectPr w:rsidR="00BD208F" w:rsidSect="009B5BB9">
      <w:footerReference w:type="default" r:id="rId7"/>
      <w:pgSz w:w="11905" w:h="18188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B5BB9">
      <w:pPr>
        <w:spacing w:after="0" w:line="240" w:lineRule="auto"/>
      </w:pPr>
      <w:r>
        <w:separator/>
      </w:r>
    </w:p>
  </w:endnote>
  <w:endnote w:type="continuationSeparator" w:id="0">
    <w:p w:rsidR="00000000" w:rsidRDefault="009B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65"/>
      <w:gridCol w:w="3960"/>
      <w:gridCol w:w="2054"/>
      <w:gridCol w:w="894"/>
    </w:tblGrid>
    <w:tr w:rsidR="00BD208F">
      <w:tc>
        <w:tcPr>
          <w:tcW w:w="6089" w:type="dxa"/>
        </w:tcPr>
        <w:p w:rsidR="00BD208F" w:rsidRDefault="00BD208F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BD208F" w:rsidRDefault="00BD208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D208F" w:rsidRDefault="00BD20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D208F" w:rsidRDefault="00BD208F">
          <w:pPr>
            <w:pStyle w:val="EmptyCellLayoutStyle"/>
            <w:spacing w:after="0" w:line="240" w:lineRule="auto"/>
          </w:pPr>
        </w:p>
      </w:tc>
    </w:tr>
    <w:tr w:rsidR="00BD208F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788"/>
          </w:tblGrid>
          <w:tr w:rsidR="00BD208F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D208F" w:rsidRDefault="00BD208F">
                <w:pPr>
                  <w:spacing w:after="0" w:line="240" w:lineRule="auto"/>
                </w:pPr>
              </w:p>
            </w:tc>
          </w:tr>
        </w:tbl>
        <w:p w:rsidR="00BD208F" w:rsidRDefault="00BD208F">
          <w:pPr>
            <w:spacing w:after="0" w:line="240" w:lineRule="auto"/>
          </w:pPr>
        </w:p>
      </w:tc>
      <w:tc>
        <w:tcPr>
          <w:tcW w:w="6287" w:type="dxa"/>
        </w:tcPr>
        <w:p w:rsidR="00BD208F" w:rsidRDefault="00BD208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D208F" w:rsidRDefault="00BD20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D208F" w:rsidRDefault="00BD208F">
          <w:pPr>
            <w:pStyle w:val="EmptyCellLayoutStyle"/>
            <w:spacing w:after="0" w:line="240" w:lineRule="auto"/>
          </w:pPr>
        </w:p>
      </w:tc>
    </w:tr>
    <w:tr w:rsidR="00BD208F">
      <w:tc>
        <w:tcPr>
          <w:tcW w:w="6089" w:type="dxa"/>
          <w:vMerge/>
        </w:tcPr>
        <w:p w:rsidR="00BD208F" w:rsidRDefault="00BD208F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BD208F" w:rsidRDefault="00BD208F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BD208F" w:rsidRDefault="00BD208F">
          <w:pPr>
            <w:spacing w:after="0" w:line="240" w:lineRule="auto"/>
          </w:pPr>
        </w:p>
      </w:tc>
      <w:tc>
        <w:tcPr>
          <w:tcW w:w="1417" w:type="dxa"/>
        </w:tcPr>
        <w:p w:rsidR="00BD208F" w:rsidRDefault="00BD208F">
          <w:pPr>
            <w:pStyle w:val="EmptyCellLayoutStyle"/>
            <w:spacing w:after="0" w:line="240" w:lineRule="auto"/>
          </w:pPr>
        </w:p>
      </w:tc>
    </w:tr>
    <w:tr w:rsidR="00BD208F">
      <w:tc>
        <w:tcPr>
          <w:tcW w:w="6089" w:type="dxa"/>
        </w:tcPr>
        <w:p w:rsidR="00BD208F" w:rsidRDefault="00BD208F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BD208F" w:rsidRDefault="00BD208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D208F" w:rsidRDefault="00BD20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D208F" w:rsidRDefault="00BD20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B5BB9">
      <w:pPr>
        <w:spacing w:after="0" w:line="240" w:lineRule="auto"/>
      </w:pPr>
      <w:r>
        <w:separator/>
      </w:r>
    </w:p>
  </w:footnote>
  <w:footnote w:type="continuationSeparator" w:id="0">
    <w:p w:rsidR="00000000" w:rsidRDefault="009B5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8F"/>
    <w:rsid w:val="009B5BB9"/>
    <w:rsid w:val="00BD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1FAA"/>
  <w15:docId w15:val="{5CC3ADC5-AB65-4E38-88EA-5C4E87F8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B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BB9"/>
  </w:style>
  <w:style w:type="paragraph" w:styleId="Footer">
    <w:name w:val="footer"/>
    <w:basedOn w:val="Normal"/>
    <w:link w:val="FooterChar"/>
    <w:uiPriority w:val="99"/>
    <w:unhideWhenUsed/>
    <w:rsid w:val="009B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RS_04_ListOfAssociationsForWhichFundsAreDeniedAfterEvaulatedForYear</vt:lpstr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Mateja Petrić</dc:creator>
  <dc:description/>
  <cp:lastModifiedBy>Mateja Petrić</cp:lastModifiedBy>
  <cp:revision>2</cp:revision>
  <dcterms:created xsi:type="dcterms:W3CDTF">2019-08-16T13:49:00Z</dcterms:created>
  <dcterms:modified xsi:type="dcterms:W3CDTF">2019-08-16T13:49:00Z</dcterms:modified>
</cp:coreProperties>
</file>